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sz w:val="32"/>
          <w:szCs w:val="32"/>
          <w:lang w:val="en-US" w:eastAsia="zh-CN"/>
        </w:rPr>
      </w:pPr>
    </w:p>
    <w:p>
      <w:pPr>
        <w:pStyle w:val="2"/>
        <w:bidi w:val="0"/>
        <w:jc w:val="center"/>
        <w:rPr>
          <w:rFonts w:hint="eastAsia"/>
          <w:sz w:val="32"/>
          <w:szCs w:val="32"/>
          <w:lang w:val="en-US" w:eastAsia="zh-CN"/>
        </w:rPr>
      </w:pPr>
    </w:p>
    <w:p>
      <w:pPr>
        <w:pStyle w:val="2"/>
        <w:bidi w:val="0"/>
        <w:jc w:val="center"/>
        <w:rPr>
          <w:rFonts w:hint="eastAsia" w:asciiTheme="minorEastAsia" w:hAnsiTheme="minorEastAsia" w:eastAsiaTheme="minorEastAsia" w:cstheme="minorEastAsia"/>
          <w:sz w:val="44"/>
          <w:szCs w:val="44"/>
          <w:lang w:val="en-US" w:eastAsia="zh-CN"/>
        </w:rPr>
      </w:pPr>
      <w:r>
        <w:rPr>
          <w:rFonts w:hint="eastAsia" w:asciiTheme="minorEastAsia" w:hAnsiTheme="minorEastAsia" w:eastAsiaTheme="minorEastAsia" w:cstheme="minorEastAsia"/>
          <w:sz w:val="44"/>
          <w:szCs w:val="44"/>
          <w:lang w:val="en-US" w:eastAsia="zh-CN"/>
        </w:rPr>
        <w:t>第三部分</w:t>
      </w:r>
    </w:p>
    <w:p>
      <w:pPr>
        <w:jc w:val="center"/>
        <w:rPr>
          <w:rFonts w:hint="eastAsia" w:asciiTheme="minorEastAsia" w:hAnsiTheme="minorEastAsia" w:eastAsiaTheme="minorEastAsia" w:cstheme="minorEastAsia"/>
          <w:sz w:val="44"/>
          <w:szCs w:val="44"/>
          <w:lang w:val="en-US" w:eastAsia="zh-CN"/>
        </w:rPr>
      </w:pPr>
    </w:p>
    <w:p>
      <w:pPr>
        <w:jc w:val="center"/>
        <w:rPr>
          <w:rFonts w:hint="eastAsia" w:asciiTheme="minorEastAsia" w:hAnsiTheme="minorEastAsia" w:eastAsiaTheme="minorEastAsia" w:cstheme="minorEastAsia"/>
          <w:sz w:val="44"/>
          <w:szCs w:val="44"/>
          <w:lang w:val="en-US" w:eastAsia="zh-CN"/>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sz w:val="44"/>
          <w:szCs w:val="44"/>
          <w:lang w:val="en-US" w:eastAsia="zh-CN"/>
        </w:rPr>
        <w:t>其他需要说明事项</w:t>
      </w:r>
    </w:p>
    <w:p>
      <w:pPr>
        <w:pStyle w:val="2"/>
        <w:bidi w:val="0"/>
        <w:jc w:val="center"/>
        <w:rPr>
          <w:rFonts w:hint="default"/>
          <w:lang w:val="en-US" w:eastAsia="zh-CN"/>
        </w:rPr>
      </w:pPr>
      <w:r>
        <w:rPr>
          <w:rFonts w:hint="eastAsia"/>
          <w:lang w:val="en-US" w:eastAsia="zh-CN"/>
        </w:rPr>
        <w:t>巢湖市海风门窗有限公司欧式隔音节能门窗技术改造项目竣工环境保护验收其他需要说明的事项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根据《建设项目竣工环境保护验收暂行办法》，“其他需要说明的事项”中应如实记载的内容包括环境保护设施设计、施工和验收过程简况，环境影响报告书（表）及其审批部门审批决定中提出的，除环境保护设施外的其他环境保护措施的落实情况，以及整改工作情况等，现将建设单位需要说明的具体内容和要求列举如下：</w:t>
      </w:r>
    </w:p>
    <w:p>
      <w:pPr>
        <w:bidi w:val="0"/>
        <w:spacing w:line="360" w:lineRule="auto"/>
        <w:rPr>
          <w:b/>
          <w:bCs/>
          <w:sz w:val="24"/>
          <w:szCs w:val="24"/>
        </w:rPr>
      </w:pPr>
      <w:r>
        <w:rPr>
          <w:rFonts w:hint="eastAsia"/>
          <w:b/>
          <w:bCs/>
          <w:sz w:val="24"/>
          <w:szCs w:val="24"/>
        </w:rPr>
        <w:t>1</w:t>
      </w:r>
      <w:r>
        <w:rPr>
          <w:rFonts w:hint="eastAsia"/>
          <w:b/>
          <w:bCs/>
          <w:sz w:val="24"/>
          <w:szCs w:val="24"/>
          <w:lang w:val="en-US" w:eastAsia="zh-CN"/>
        </w:rPr>
        <w:t>、</w:t>
      </w:r>
      <w:r>
        <w:rPr>
          <w:rFonts w:hint="eastAsia"/>
          <w:b/>
          <w:bCs/>
          <w:sz w:val="24"/>
          <w:szCs w:val="24"/>
        </w:rPr>
        <w:t>环境保护设施设计、施工和验收过程简况</w:t>
      </w:r>
    </w:p>
    <w:p>
      <w:pPr>
        <w:bidi w:val="0"/>
        <w:spacing w:line="360" w:lineRule="auto"/>
        <w:rPr>
          <w:b/>
          <w:bCs/>
          <w:sz w:val="24"/>
          <w:szCs w:val="24"/>
        </w:rPr>
      </w:pPr>
      <w:r>
        <w:rPr>
          <w:rFonts w:hint="eastAsia"/>
          <w:b/>
          <w:bCs/>
          <w:sz w:val="24"/>
          <w:szCs w:val="24"/>
        </w:rPr>
        <w:t>1.1设计简况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建设项目的环境保护设施纳入了初步设计，环境保护设施的设计是否符合环境保护设计规范的要求，编制了环境保护篇章，落实了防治污染和生态破环的措施以及环境保护设施投资概算。</w:t>
      </w:r>
    </w:p>
    <w:p>
      <w:pPr>
        <w:bidi w:val="0"/>
        <w:spacing w:line="360" w:lineRule="auto"/>
        <w:rPr>
          <w:b/>
          <w:bCs/>
          <w:sz w:val="24"/>
          <w:szCs w:val="24"/>
        </w:rPr>
      </w:pPr>
      <w:r>
        <w:rPr>
          <w:rFonts w:hint="eastAsia"/>
          <w:b/>
          <w:bCs/>
          <w:sz w:val="24"/>
          <w:szCs w:val="24"/>
        </w:rPr>
        <w:t>1.2施工简况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本项目</w:t>
      </w:r>
      <w:r>
        <w:rPr>
          <w:rFonts w:hint="eastAsia"/>
          <w:sz w:val="24"/>
          <w:szCs w:val="24"/>
        </w:rPr>
        <w:t>环境保护设施纳入了施工合同，环境保护设施的建设进度和资金得到了保证，项目建设过程中组织实施了环境影响报告书（表）及其审批部门审批决定中提出的环境保护对策措施。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b/>
          <w:bCs/>
          <w:sz w:val="24"/>
          <w:szCs w:val="24"/>
        </w:rPr>
      </w:pPr>
      <w:r>
        <w:rPr>
          <w:rFonts w:hint="eastAsia"/>
          <w:b/>
          <w:bCs/>
          <w:sz w:val="24"/>
          <w:szCs w:val="24"/>
        </w:rPr>
        <w:t>1.3验收过程简况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本技改项目于2015年9月竣工</w:t>
      </w:r>
      <w:r>
        <w:rPr>
          <w:rFonts w:hint="eastAsia"/>
          <w:sz w:val="24"/>
          <w:szCs w:val="24"/>
        </w:rPr>
        <w:t>，</w:t>
      </w:r>
      <w:r>
        <w:rPr>
          <w:rFonts w:hint="eastAsia"/>
          <w:sz w:val="24"/>
          <w:szCs w:val="24"/>
          <w:lang w:val="en-US" w:eastAsia="zh-CN"/>
        </w:rPr>
        <w:t>巢湖市亚庆环保科技有限公司东塘路分公司受巢湖市海风门窗有限公司委托对该项目进行竣工环境保护</w:t>
      </w:r>
      <w:r>
        <w:rPr>
          <w:rFonts w:hint="eastAsia"/>
          <w:sz w:val="24"/>
          <w:szCs w:val="24"/>
        </w:rPr>
        <w:t>验收工作</w:t>
      </w:r>
      <w:r>
        <w:rPr>
          <w:rFonts w:hint="eastAsia"/>
          <w:sz w:val="24"/>
          <w:szCs w:val="24"/>
          <w:lang w:val="en-US" w:eastAsia="zh-CN"/>
        </w:rPr>
        <w:t>。巢湖市亚庆环保科技有限责任公司东塘路分公司技术人员接受委托后对该项目建设、环境保护设</w:t>
      </w:r>
      <w:r>
        <w:rPr>
          <w:rFonts w:hint="eastAsia"/>
          <w:color w:val="auto"/>
          <w:sz w:val="24"/>
          <w:szCs w:val="24"/>
          <w:lang w:val="en-US" w:eastAsia="zh-CN"/>
        </w:rPr>
        <w:t>施以及污染物排放情况进行勘察，根据企业提供资料和实际情况编制了验收监测方案。2021年09月27  日</w:t>
      </w:r>
      <w:r>
        <w:rPr>
          <w:rFonts w:hint="eastAsia" w:ascii="宋体" w:hAnsi="宋体" w:eastAsia="宋体" w:cs="宋体"/>
          <w:color w:val="auto"/>
          <w:sz w:val="24"/>
          <w:szCs w:val="24"/>
          <w:lang w:val="en-US" w:eastAsia="zh-CN"/>
        </w:rPr>
        <w:t>～</w:t>
      </w:r>
      <w:r>
        <w:rPr>
          <w:rFonts w:hint="eastAsia"/>
          <w:color w:val="auto"/>
          <w:sz w:val="24"/>
          <w:szCs w:val="24"/>
          <w:lang w:val="en-US" w:eastAsia="zh-CN"/>
        </w:rPr>
        <w:t>2021年09月28日，安徽尚德谱检测技术有限公司对该项目进行了验收监测。根据监测结果及企业环境管理实际情况，巢湖市亚庆环保科技有限责任公司东塘路分公司编制了本报告。2021年10月   24日，在巢湖海风门窗有限公司召开了巢湖市海风门窗有限公司欧式隔音节能门窗技术改造项目竣工环境保护验收会议，验收组经现场检查并审阅</w:t>
      </w:r>
      <w:r>
        <w:rPr>
          <w:rFonts w:hint="eastAsia"/>
          <w:sz w:val="24"/>
          <w:szCs w:val="24"/>
          <w:lang w:val="en-US" w:eastAsia="zh-CN"/>
        </w:rPr>
        <w:t>有关资料，经认真讨论，认为巢湖市海风门窗有限公司欧式隔音节能门窗技术改造项目环评审批手续齐全，主要污染防治设施完成，实现达标排放，满足《建设项目竣工环境保护验收暂行办法》要求，具备竣工环保验收条件，验收合格。</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b/>
          <w:bCs/>
          <w:sz w:val="24"/>
          <w:szCs w:val="24"/>
        </w:rPr>
      </w:pPr>
      <w:r>
        <w:rPr>
          <w:rFonts w:hint="eastAsia"/>
          <w:b/>
          <w:bCs/>
          <w:sz w:val="24"/>
          <w:szCs w:val="24"/>
        </w:rPr>
        <w:t>1.4公众反馈意见及处理情况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本项目</w:t>
      </w:r>
      <w:r>
        <w:rPr>
          <w:rFonts w:hint="eastAsia"/>
          <w:sz w:val="24"/>
          <w:szCs w:val="24"/>
        </w:rPr>
        <w:t>建设项目设计、施工和验收期间</w:t>
      </w:r>
      <w:r>
        <w:rPr>
          <w:rFonts w:hint="eastAsia"/>
          <w:sz w:val="24"/>
          <w:szCs w:val="24"/>
          <w:lang w:val="en-US" w:eastAsia="zh-CN"/>
        </w:rPr>
        <w:t>未</w:t>
      </w:r>
      <w:r>
        <w:rPr>
          <w:rFonts w:hint="eastAsia"/>
          <w:sz w:val="24"/>
          <w:szCs w:val="24"/>
        </w:rPr>
        <w:t>收到过公众反馈意见或投诉、反馈。</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b/>
          <w:bCs/>
          <w:sz w:val="24"/>
          <w:szCs w:val="24"/>
        </w:rPr>
      </w:pPr>
      <w:r>
        <w:rPr>
          <w:rFonts w:hint="eastAsia"/>
          <w:b/>
          <w:bCs/>
          <w:sz w:val="24"/>
          <w:szCs w:val="24"/>
        </w:rPr>
        <w:t>2</w:t>
      </w:r>
      <w:r>
        <w:rPr>
          <w:rFonts w:hint="eastAsia"/>
          <w:b/>
          <w:bCs/>
          <w:sz w:val="24"/>
          <w:szCs w:val="24"/>
          <w:lang w:val="en-US" w:eastAsia="zh-CN"/>
        </w:rPr>
        <w:t>、</w:t>
      </w:r>
      <w:r>
        <w:rPr>
          <w:rFonts w:hint="eastAsia"/>
          <w:b/>
          <w:bCs/>
          <w:sz w:val="24"/>
          <w:szCs w:val="24"/>
        </w:rPr>
        <w:t>其他环境保护措施的落实情况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环境影响报告书（表）及其审批部门审批决定中提出的，除环境保护设施外的其他环境保护措施，主要包括制度措施和配套措施等，现将需要说明的措施内容和要求梳理如下：</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b/>
          <w:bCs/>
          <w:sz w:val="24"/>
          <w:szCs w:val="24"/>
        </w:rPr>
      </w:pPr>
      <w:r>
        <w:rPr>
          <w:rFonts w:hint="eastAsia"/>
          <w:b/>
          <w:bCs/>
          <w:sz w:val="24"/>
          <w:szCs w:val="24"/>
        </w:rPr>
        <w:t>2.1制度措施落实情况</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b/>
          <w:bCs/>
          <w:sz w:val="24"/>
          <w:szCs w:val="24"/>
        </w:rPr>
      </w:pPr>
      <w:r>
        <w:rPr>
          <w:rFonts w:hint="eastAsia"/>
          <w:sz w:val="24"/>
          <w:szCs w:val="24"/>
        </w:rPr>
        <w:t xml:space="preserve">  </w:t>
      </w:r>
      <w:r>
        <w:rPr>
          <w:rFonts w:hint="eastAsia"/>
          <w:b/>
          <w:bCs/>
          <w:sz w:val="24"/>
          <w:szCs w:val="24"/>
        </w:rPr>
        <w:t>（1）环保组织机构及规章制度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本项目已</w:t>
      </w:r>
      <w:r>
        <w:rPr>
          <w:rFonts w:hint="eastAsia"/>
          <w:sz w:val="24"/>
          <w:szCs w:val="24"/>
        </w:rPr>
        <w:t>建立了环保组织机构，机构人员组成及职责分工；</w:t>
      </w:r>
      <w:r>
        <w:rPr>
          <w:rFonts w:hint="eastAsia"/>
          <w:sz w:val="24"/>
          <w:szCs w:val="24"/>
          <w:lang w:val="en-US" w:eastAsia="zh-CN"/>
        </w:rPr>
        <w:t>已完善了本项目</w:t>
      </w:r>
      <w:r>
        <w:rPr>
          <w:rFonts w:hint="eastAsia"/>
          <w:sz w:val="24"/>
          <w:szCs w:val="24"/>
        </w:rPr>
        <w:t>环保规章制度及主要内容，包括环境保护设施调试及日常运行维护制度、环境管理台账记录要求、运行维护费用保障计划等。</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sz w:val="24"/>
          <w:szCs w:val="24"/>
        </w:rPr>
      </w:pPr>
      <w:r>
        <w:rPr>
          <w:rFonts w:hint="eastAsia"/>
          <w:sz w:val="24"/>
          <w:szCs w:val="24"/>
        </w:rPr>
        <w:t xml:space="preserve">  </w:t>
      </w:r>
      <w:r>
        <w:rPr>
          <w:rFonts w:hint="eastAsia"/>
          <w:b/>
          <w:bCs/>
          <w:sz w:val="24"/>
          <w:szCs w:val="24"/>
        </w:rPr>
        <w:t>（2）环境风险防范措施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根据环评报告表及其审批部门审批意见，本项目无需制定环境风险应急预案</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sz w:val="24"/>
          <w:szCs w:val="24"/>
        </w:rPr>
      </w:pPr>
      <w:r>
        <w:rPr>
          <w:rFonts w:hint="eastAsia"/>
          <w:sz w:val="24"/>
          <w:szCs w:val="24"/>
        </w:rPr>
        <w:t xml:space="preserve">  </w:t>
      </w:r>
      <w:r>
        <w:rPr>
          <w:rFonts w:hint="eastAsia"/>
          <w:b/>
          <w:bCs/>
          <w:sz w:val="24"/>
          <w:szCs w:val="24"/>
        </w:rPr>
        <w:t>（3）环境监测计划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rPr>
      </w:pPr>
      <w:r>
        <w:rPr>
          <w:rFonts w:hint="eastAsia"/>
          <w:sz w:val="24"/>
          <w:szCs w:val="24"/>
          <w:lang w:val="en-US" w:eastAsia="zh-CN"/>
        </w:rPr>
        <w:t>巢湖市海风门窗有限公司已</w:t>
      </w:r>
      <w:r>
        <w:rPr>
          <w:rFonts w:hint="eastAsia"/>
          <w:sz w:val="24"/>
          <w:szCs w:val="24"/>
        </w:rPr>
        <w:t>按照环境影响报告书（表）及其审批部门审批决定要求制定了环境监测计划</w:t>
      </w:r>
      <w:r>
        <w:rPr>
          <w:rFonts w:hint="eastAsia"/>
          <w:sz w:val="24"/>
          <w:szCs w:val="24"/>
          <w:lang w:val="en-US" w:eastAsia="zh-CN"/>
        </w:rPr>
        <w:t>；本项目竣工环境验收调查阶</w:t>
      </w:r>
      <w:r>
        <w:rPr>
          <w:rFonts w:hint="eastAsia"/>
          <w:color w:val="auto"/>
          <w:sz w:val="24"/>
          <w:szCs w:val="24"/>
          <w:lang w:val="en-US" w:eastAsia="zh-CN"/>
        </w:rPr>
        <w:t>段，安徽尚德谱检测技术有限责任公司进行了2天的监测，监测结果达标</w:t>
      </w:r>
      <w:r>
        <w:rPr>
          <w:rFonts w:hint="eastAsia"/>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b/>
          <w:bCs/>
          <w:sz w:val="24"/>
          <w:szCs w:val="24"/>
        </w:rPr>
      </w:pPr>
      <w:r>
        <w:rPr>
          <w:rFonts w:hint="eastAsia"/>
          <w:b/>
          <w:bCs/>
          <w:sz w:val="24"/>
          <w:szCs w:val="24"/>
        </w:rPr>
        <w:t>2.2配套措施落实情况</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sz w:val="24"/>
          <w:szCs w:val="24"/>
        </w:rPr>
      </w:pPr>
      <w:r>
        <w:rPr>
          <w:rFonts w:hint="eastAsia"/>
          <w:sz w:val="24"/>
          <w:szCs w:val="24"/>
        </w:rPr>
        <w:t xml:space="preserve">  </w:t>
      </w:r>
      <w:r>
        <w:rPr>
          <w:rFonts w:hint="eastAsia"/>
          <w:b/>
          <w:bCs/>
          <w:sz w:val="24"/>
          <w:szCs w:val="24"/>
        </w:rPr>
        <w:t>（1）区域削减及淘汰落后产能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本项目不</w:t>
      </w:r>
      <w:r>
        <w:rPr>
          <w:rFonts w:hint="eastAsia"/>
          <w:sz w:val="24"/>
          <w:szCs w:val="24"/>
        </w:rPr>
        <w:t>涉及到区域内削减污染物总量措施和淘汰落后产能的措施</w:t>
      </w:r>
      <w:r>
        <w:rPr>
          <w:rFonts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sz w:val="24"/>
          <w:szCs w:val="24"/>
        </w:rPr>
      </w:pPr>
      <w:r>
        <w:rPr>
          <w:rFonts w:hint="eastAsia"/>
          <w:sz w:val="24"/>
          <w:szCs w:val="24"/>
        </w:rPr>
        <w:t xml:space="preserve"> </w:t>
      </w:r>
      <w:r>
        <w:rPr>
          <w:rFonts w:hint="eastAsia"/>
          <w:b/>
          <w:bCs/>
          <w:sz w:val="24"/>
          <w:szCs w:val="24"/>
        </w:rPr>
        <w:t xml:space="preserve"> （2）防护距离控制及居民搬迁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本项目</w:t>
      </w:r>
      <w:r>
        <w:rPr>
          <w:rFonts w:hint="eastAsia"/>
          <w:sz w:val="24"/>
          <w:szCs w:val="24"/>
        </w:rPr>
        <w:t>环境影响报告书（表）及其审批部门审批决定中提出的</w:t>
      </w:r>
      <w:r>
        <w:rPr>
          <w:rFonts w:hint="eastAsia"/>
          <w:sz w:val="24"/>
          <w:szCs w:val="24"/>
          <w:lang w:val="en-US" w:eastAsia="zh-CN"/>
        </w:rPr>
        <w:t>该项目需设置50米卫生</w:t>
      </w:r>
      <w:r>
        <w:rPr>
          <w:rFonts w:hint="eastAsia"/>
          <w:sz w:val="24"/>
          <w:szCs w:val="24"/>
        </w:rPr>
        <w:t>防护距离</w:t>
      </w:r>
      <w:r>
        <w:rPr>
          <w:rFonts w:hint="eastAsia"/>
          <w:sz w:val="24"/>
          <w:szCs w:val="24"/>
          <w:lang w:val="en-US" w:eastAsia="zh-CN"/>
        </w:rPr>
        <w:t>，不得规划建设居民住宅、医院、学校等环境敏感建筑。</w:t>
      </w:r>
    </w:p>
    <w:p>
      <w:pPr>
        <w:keepNext w:val="0"/>
        <w:keepLines w:val="0"/>
        <w:pageBreakBefore w:val="0"/>
        <w:widowControl w:val="0"/>
        <w:kinsoku/>
        <w:wordWrap/>
        <w:overflowPunct/>
        <w:topLinePunct w:val="0"/>
        <w:autoSpaceDE/>
        <w:autoSpaceDN/>
        <w:bidi w:val="0"/>
        <w:adjustRightInd/>
        <w:snapToGrid/>
        <w:spacing w:line="360" w:lineRule="auto"/>
        <w:textAlignment w:val="auto"/>
        <w:rPr>
          <w:b/>
          <w:bCs/>
          <w:sz w:val="24"/>
          <w:szCs w:val="24"/>
        </w:rPr>
      </w:pPr>
      <w:r>
        <w:rPr>
          <w:rFonts w:hint="eastAsia"/>
          <w:b/>
          <w:bCs/>
          <w:sz w:val="24"/>
          <w:szCs w:val="24"/>
        </w:rPr>
        <w:t>2.3其他措施落实情况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无。</w:t>
      </w:r>
    </w:p>
    <w:p>
      <w:pPr>
        <w:bidi w:val="0"/>
        <w:spacing w:line="360" w:lineRule="auto"/>
        <w:rPr>
          <w:b/>
          <w:bCs/>
          <w:sz w:val="24"/>
          <w:szCs w:val="24"/>
        </w:rPr>
      </w:pPr>
      <w:r>
        <w:rPr>
          <w:rFonts w:hint="eastAsia"/>
          <w:b/>
          <w:bCs/>
          <w:sz w:val="24"/>
          <w:szCs w:val="24"/>
        </w:rPr>
        <w:t>3</w:t>
      </w:r>
      <w:r>
        <w:rPr>
          <w:rFonts w:hint="eastAsia"/>
          <w:b/>
          <w:bCs/>
          <w:sz w:val="24"/>
          <w:szCs w:val="24"/>
          <w:lang w:val="en-US" w:eastAsia="zh-CN"/>
        </w:rPr>
        <w:t>、</w:t>
      </w:r>
      <w:r>
        <w:rPr>
          <w:rFonts w:hint="eastAsia"/>
          <w:b/>
          <w:bCs/>
          <w:sz w:val="24"/>
          <w:szCs w:val="24"/>
        </w:rPr>
        <w:t>整改工作情况</w:t>
      </w:r>
    </w:p>
    <w:p>
      <w:pPr>
        <w:spacing w:line="460" w:lineRule="exact"/>
        <w:ind w:firstLine="480" w:firstLineChars="200"/>
        <w:jc w:val="left"/>
        <w:rPr>
          <w:rFonts w:hAnsi="宋体"/>
          <w:sz w:val="24"/>
        </w:rPr>
      </w:pPr>
      <w:r>
        <w:rPr>
          <w:rFonts w:hint="eastAsia" w:hAnsi="宋体"/>
          <w:sz w:val="24"/>
        </w:rPr>
        <w:t>1、完善危险废物暂存场所的建设，严格执行危废的各项管理规定。补充一般固废处置协议。</w:t>
      </w:r>
    </w:p>
    <w:p>
      <w:pPr>
        <w:spacing w:line="460" w:lineRule="exact"/>
        <w:ind w:firstLine="480" w:firstLineChars="200"/>
        <w:jc w:val="left"/>
        <w:rPr>
          <w:rFonts w:hAnsi="宋体"/>
          <w:sz w:val="24"/>
        </w:rPr>
      </w:pPr>
      <w:r>
        <w:rPr>
          <w:rFonts w:hint="eastAsia" w:hAnsi="宋体"/>
          <w:sz w:val="24"/>
        </w:rPr>
        <w:t>2、加强厂区的环境管理，核实全厂的雨污管网。</w:t>
      </w:r>
      <w:r>
        <w:rPr>
          <w:rFonts w:hAnsi="宋体"/>
          <w:sz w:val="24"/>
        </w:rPr>
        <w:t>定期对车间内外地面和主要生产设备地脚、雨污管网进行环境清理，持续改善环境。</w:t>
      </w:r>
    </w:p>
    <w:p>
      <w:pPr>
        <w:spacing w:line="460" w:lineRule="exact"/>
        <w:ind w:firstLine="480" w:firstLineChars="200"/>
        <w:jc w:val="left"/>
        <w:rPr>
          <w:rFonts w:hAnsi="宋体"/>
          <w:sz w:val="24"/>
        </w:rPr>
      </w:pPr>
      <w:r>
        <w:rPr>
          <w:rFonts w:hint="eastAsia" w:hAnsi="宋体"/>
          <w:sz w:val="24"/>
        </w:rPr>
        <w:t>3、排污口标识等应规范化设置。</w:t>
      </w:r>
      <w:bookmarkStart w:id="0" w:name="_GoBack"/>
      <w:bookmarkEnd w:id="0"/>
    </w:p>
    <w:p>
      <w:pPr>
        <w:tabs>
          <w:tab w:val="left" w:pos="3051"/>
        </w:tabs>
        <w:bidi w:val="0"/>
        <w:jc w:val="left"/>
        <w:rPr>
          <w:rFonts w:hint="eastAsia"/>
          <w:lang w:val="en-US" w:eastAsia="zh-CN"/>
        </w:rPr>
      </w:pPr>
      <w:r>
        <w:rPr>
          <w:rFonts w:hint="eastAsia"/>
          <w:lang w:val="en-US" w:eastAsia="zh-CN"/>
        </w:rPr>
        <w:tab/>
      </w:r>
    </w:p>
    <w:p>
      <w:pPr>
        <w:tabs>
          <w:tab w:val="left" w:pos="3051"/>
        </w:tabs>
        <w:bidi w:val="0"/>
        <w:jc w:val="left"/>
        <w:rPr>
          <w:rFonts w:hint="eastAsia"/>
          <w:lang w:val="en-US" w:eastAsia="zh-CN"/>
        </w:rPr>
      </w:pPr>
    </w:p>
    <w:p>
      <w:pPr>
        <w:tabs>
          <w:tab w:val="left" w:pos="3051"/>
        </w:tabs>
        <w:bidi w:val="0"/>
        <w:spacing w:line="360" w:lineRule="auto"/>
        <w:jc w:val="right"/>
        <w:rPr>
          <w:rFonts w:hint="eastAsia"/>
          <w:sz w:val="24"/>
          <w:szCs w:val="24"/>
          <w:lang w:val="en-US" w:eastAsia="zh-CN"/>
        </w:rPr>
      </w:pPr>
    </w:p>
    <w:p>
      <w:pPr>
        <w:tabs>
          <w:tab w:val="left" w:pos="3051"/>
        </w:tabs>
        <w:bidi w:val="0"/>
        <w:spacing w:line="360" w:lineRule="auto"/>
        <w:jc w:val="right"/>
        <w:rPr>
          <w:rFonts w:hint="eastAsia"/>
          <w:sz w:val="24"/>
          <w:szCs w:val="24"/>
          <w:lang w:val="en-US" w:eastAsia="zh-CN"/>
        </w:rPr>
      </w:pPr>
    </w:p>
    <w:p>
      <w:pPr>
        <w:tabs>
          <w:tab w:val="left" w:pos="3051"/>
        </w:tabs>
        <w:bidi w:val="0"/>
        <w:spacing w:line="360" w:lineRule="auto"/>
        <w:jc w:val="right"/>
        <w:rPr>
          <w:rFonts w:hint="eastAsia"/>
          <w:sz w:val="24"/>
          <w:szCs w:val="24"/>
          <w:lang w:val="en-US" w:eastAsia="zh-CN"/>
        </w:rPr>
      </w:pPr>
    </w:p>
    <w:p>
      <w:pPr>
        <w:tabs>
          <w:tab w:val="left" w:pos="3051"/>
        </w:tabs>
        <w:bidi w:val="0"/>
        <w:spacing w:line="360" w:lineRule="auto"/>
        <w:jc w:val="right"/>
        <w:rPr>
          <w:rFonts w:hint="eastAsia"/>
          <w:sz w:val="24"/>
          <w:szCs w:val="24"/>
          <w:lang w:val="en-US" w:eastAsia="zh-CN"/>
        </w:rPr>
      </w:pPr>
    </w:p>
    <w:p>
      <w:pPr>
        <w:tabs>
          <w:tab w:val="left" w:pos="3051"/>
        </w:tabs>
        <w:bidi w:val="0"/>
        <w:spacing w:line="360" w:lineRule="auto"/>
        <w:jc w:val="right"/>
        <w:rPr>
          <w:rFonts w:hint="eastAsia"/>
          <w:color w:val="auto"/>
          <w:sz w:val="24"/>
          <w:szCs w:val="24"/>
          <w:lang w:val="en-US" w:eastAsia="zh-CN"/>
        </w:rPr>
      </w:pPr>
      <w:r>
        <w:rPr>
          <w:rFonts w:hint="eastAsia"/>
          <w:color w:val="auto"/>
          <w:sz w:val="24"/>
          <w:szCs w:val="24"/>
          <w:lang w:val="en-US" w:eastAsia="zh-CN"/>
        </w:rPr>
        <w:t>巢湖市海风门窗有限公司</w:t>
      </w:r>
    </w:p>
    <w:p>
      <w:pPr>
        <w:ind w:firstLine="5760" w:firstLineChars="2400"/>
        <w:rPr>
          <w:rFonts w:hint="default"/>
          <w:color w:val="auto"/>
          <w:sz w:val="21"/>
          <w:lang w:val="en-US"/>
        </w:rPr>
      </w:pPr>
      <w:r>
        <w:rPr>
          <w:rFonts w:hint="eastAsia"/>
          <w:color w:val="auto"/>
          <w:sz w:val="24"/>
          <w:szCs w:val="24"/>
          <w:lang w:val="en-US" w:eastAsia="zh-CN"/>
        </w:rPr>
        <w:t>2021年10月26日</w:t>
      </w:r>
    </w:p>
    <w:p>
      <w:pPr>
        <w:bidi w:val="0"/>
        <w:rPr>
          <w:rFonts w:hint="default"/>
          <w:lang w:val="en-US" w:eastAsia="zh-CN"/>
        </w:rPr>
      </w:pPr>
    </w:p>
    <w:p>
      <w:pPr>
        <w:bidi w:val="0"/>
        <w:rPr>
          <w:rFonts w:hint="default"/>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C27A33"/>
    <w:rsid w:val="739A56C1"/>
    <w:rsid w:val="77FB2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2021-07-26T09:20:00Z</dcterms:created>
  <dc:creator>Administrator</dc:creator>
  <cp:lastModifiedBy>Administrator</cp:lastModifiedBy>
  <dcterms:modified xsi:type="dcterms:W3CDTF">2021-10-25T08:35:32Z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87CE2A8EFB254DD5BCC4BED835CD41B9</vt:lpwstr>
  </property>
</Properties>
</file>